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RemoteAbility CIC – Accessibility &amp; Adjustments Policy</w:t>
      </w:r>
    </w:p>
    <w:p>
      <w:r>
        <w:t>Last updated: [Insert date]</w:t>
      </w:r>
    </w:p>
    <w:p>
      <w:r>
        <w:t>Approved by: Board of Directors</w:t>
      </w:r>
    </w:p>
    <w:p>
      <w:pPr>
        <w:pStyle w:val="Heading2"/>
      </w:pPr>
      <w:r>
        <w:t>1. Purpose</w:t>
      </w:r>
    </w:p>
    <w:p>
      <w:r>
        <w:t>RemoteAbility CIC exists to remove barriers to work for disabled people and those with long-term health conditions. This policy outlines our commitment to ensuring that every aspect of our operations — from recruitment and training to daily communication and technology use — is accessible, inclusive, and equitable. We believe that accessibility is not an afterthought but a foundation. It is our duty to anticipate needs, adapt proactively, and empower people to participate fully in our work and training programmes.</w:t>
      </w:r>
    </w:p>
    <w:p>
      <w:pPr>
        <w:pStyle w:val="Heading2"/>
      </w:pPr>
      <w:r>
        <w:t>2. Scope</w:t>
      </w:r>
    </w:p>
    <w:p>
      <w:r>
        <w:t>This policy applies to:</w:t>
        <w:br/>
        <w:t>- All employees, directors, and volunteers of RemoteAbility CIC.</w:t>
        <w:br/>
        <w:t>- All trainees and programme participants.</w:t>
        <w:br/>
        <w:t>- All contractors, delivery partners, and visitors (digital or in-person).</w:t>
        <w:br/>
        <w:br/>
        <w:t>It covers all operational areas including recruitment, induction, training, digital tools, communications, events, and work environments (remote or physical).</w:t>
      </w:r>
    </w:p>
    <w:p>
      <w:pPr>
        <w:pStyle w:val="Heading2"/>
      </w:pPr>
      <w:r>
        <w:t>3. Our Commitments</w:t>
      </w:r>
    </w:p>
    <w:p>
      <w:r>
        <w:t>RemoteAbility CIC will:</w:t>
        <w:br/>
        <w:t>- Design and deliver all services and training to be inclusive by default.</w:t>
        <w:br/>
        <w:t>- Provide reasonable adjustments to remove or reduce disadvantage.</w:t>
        <w:br/>
        <w:t>- Promote accessible digital systems and documentation.</w:t>
        <w:br/>
        <w:t>- Encourage open discussion about accessibility needs without stigma or penalty.</w:t>
        <w:br/>
        <w:t>- Work with external experts, such as Access to Work advisers, to ensure compliance and best practice.</w:t>
        <w:br/>
        <w:t>- Continually improve accessibility based on user feedback and technology advances.</w:t>
      </w:r>
    </w:p>
    <w:p>
      <w:pPr>
        <w:pStyle w:val="Heading2"/>
      </w:pPr>
      <w:r>
        <w:t>4. Legal Framework</w:t>
      </w:r>
    </w:p>
    <w:p>
      <w:r>
        <w:t>This policy is guided by:</w:t>
        <w:br/>
        <w:t>- Equality Act 2010 (duty to make reasonable adjustments)</w:t>
        <w:br/>
        <w:t>- Public Sector Equality Duty (where applicable)</w:t>
        <w:br/>
        <w:t>- Health and Safety at Work Act 1974</w:t>
        <w:br/>
        <w:t>- UK GDPR 2018 (in handling sensitive health-related data)</w:t>
      </w:r>
    </w:p>
    <w:p>
      <w:pPr>
        <w:pStyle w:val="Heading2"/>
      </w:pPr>
      <w:r>
        <w:t>5. Reasonable Adjustments</w:t>
      </w:r>
    </w:p>
    <w:p>
      <w:r>
        <w:t>RemoteAbility CIC provides reasonable adjustments to ensure equal access and opportunity. Adjustments may include (but are not limited to):</w:t>
        <w:br/>
        <w:t>- Specialist equipment (ergonomic furniture, adapted keyboards, screen readers, etc.)</w:t>
        <w:br/>
        <w:t>- Accessible technology and software (speech-to-text, captioning, colour contrast tools)</w:t>
        <w:br/>
        <w:t>- Modified training materials (audio, large print, or plain language formats)</w:t>
        <w:br/>
        <w:t>- Flexible schedules, breaks, or reduced working hours</w:t>
        <w:br/>
        <w:t>- Support workers, note-takers, interpreters, or personal assistants</w:t>
        <w:br/>
        <w:t>- Additional mentoring or one-to-one sessions</w:t>
        <w:br/>
        <w:t>- Environmental changes (lighting, noise, workspace setup)</w:t>
        <w:br/>
        <w:br/>
        <w:t>All requests are assessed individually and implemented wherever reasonable.</w:t>
      </w:r>
    </w:p>
    <w:p>
      <w:pPr>
        <w:pStyle w:val="Heading2"/>
      </w:pPr>
      <w:r>
        <w:t>6. Requesting Adjustments</w:t>
      </w:r>
    </w:p>
    <w:p>
      <w:r>
        <w:t>Anyone needing an adjustment can request one by:</w:t>
        <w:br/>
        <w:t>1. Speaking directly to their line manager, mentor, or trainer.</w:t>
        <w:br/>
        <w:t>2. Contacting the designated Accessibility Lead via [Insert email].</w:t>
        <w:br/>
        <w:t>3. Completing the Accessibility Request Form (available on request or via internal systems).</w:t>
        <w:br/>
        <w:br/>
        <w:t>Requests are handled confidentially, with sensitivity and respect for privacy. Where applicable, we will help individuals apply for Access to Work funding to cover eligible support costs.</w:t>
      </w:r>
    </w:p>
    <w:p>
      <w:pPr>
        <w:pStyle w:val="Heading2"/>
      </w:pPr>
      <w:r>
        <w:t>7. Digital Accessibility Standards</w:t>
      </w:r>
    </w:p>
    <w:p>
      <w:r>
        <w:t>As a remote-first organisation, we are committed to ensuring that all our digital systems and content meet or exceed accessibility standards.</w:t>
        <w:br/>
        <w:br/>
        <w:t>We aim to align with:</w:t>
        <w:br/>
        <w:t>- Web Content Accessibility Guidelines (WCAG 2.1)</w:t>
        <w:br/>
        <w:t>- Accessible documents (using clear structure, contrast, and alt text)</w:t>
        <w:br/>
        <w:t>- Inclusive communication tools (Teams, Zoom, or equivalent platforms with captioning and assistive options)</w:t>
      </w:r>
    </w:p>
    <w:p>
      <w:pPr>
        <w:pStyle w:val="Heading2"/>
      </w:pPr>
      <w:r>
        <w:t>8. Training and Awareness</w:t>
      </w:r>
    </w:p>
    <w:p>
      <w:r>
        <w:t>All staff, trainers, and volunteers receive induction and refresher training on accessibility awareness and inclusive design. We promote a 'learning by doing' culture — everyone is encouraged to test accessibility features, use assistive tech, and share insights from lived experience.</w:t>
      </w:r>
    </w:p>
    <w:p>
      <w:pPr>
        <w:pStyle w:val="Heading2"/>
      </w:pPr>
      <w:r>
        <w:t>9. Monitoring and Review</w:t>
      </w:r>
    </w:p>
    <w:p>
      <w:r>
        <w:t>We regularly review:</w:t>
        <w:br/>
        <w:t>- The accessibility of digital systems and training materials.</w:t>
        <w:br/>
        <w:t>- The effectiveness of adjustments provided.</w:t>
        <w:br/>
        <w:t>- Feedback from trainees and staff about their experience.</w:t>
        <w:br/>
        <w:br/>
        <w:t>This policy is reviewed annually or sooner if new legislation, feedback, or technology changes require it.</w:t>
      </w:r>
    </w:p>
    <w:p>
      <w:pPr>
        <w:pStyle w:val="Heading2"/>
      </w:pPr>
      <w:r>
        <w:t>10. Responsibilities</w:t>
      </w:r>
    </w:p>
    <w:p>
      <w:r>
        <w:t>- Board of Directors: Ensures the CIC meets legal and ethical obligations.</w:t>
        <w:br/>
        <w:t>- Accessibility Lead: Coordinates adjustments, provides guidance, and maintains accessibility records.</w:t>
        <w:br/>
        <w:t>- Managers and Trainers: Act promptly on adjustment requests and foster inclusive environments.</w:t>
        <w:br/>
        <w:t>- All Staff and Trainees: Promote a culture of respect, openness, and shared responsibility for accessibility.</w:t>
      </w:r>
    </w:p>
    <w:p>
      <w:pPr>
        <w:pStyle w:val="Heading2"/>
      </w:pPr>
      <w:r>
        <w:t>11. Contact Information</w:t>
      </w:r>
    </w:p>
    <w:p>
      <w:r>
        <w:t>Accessibility Lead: [Insert name and contact details]</w:t>
        <w:br/>
        <w:t>General Contact Email: [Insert contact email]</w:t>
        <w:br/>
        <w:t>Access to Work (DWP): https://www.gov.uk/access-to-work</w:t>
      </w:r>
    </w:p>
    <w:p>
      <w:pPr>
        <w:pStyle w:val="Heading2"/>
      </w:pPr>
      <w:r>
        <w:t>12. Approval</w:t>
      </w:r>
    </w:p>
    <w:p>
      <w:r>
        <w:t>Chair of the Board: ___________________________</w:t>
      </w:r>
    </w:p>
    <w:p>
      <w:r>
        <w:t>Date: 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