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RemoteAbility CIC – Confidentiality &amp; Intellectual Property (IP) Policy</w:t>
      </w:r>
    </w:p>
    <w:p>
      <w:r>
        <w:t>Last updated: [Insert date]</w:t>
      </w:r>
    </w:p>
    <w:p>
      <w:r>
        <w:t>Approved by: Board of Directors</w:t>
      </w:r>
    </w:p>
    <w:p>
      <w:pPr>
        <w:pStyle w:val="Heading2"/>
      </w:pPr>
      <w:r>
        <w:t>1. Purpose</w:t>
      </w:r>
    </w:p>
    <w:p>
      <w:r>
        <w:t>This policy sets out how RemoteAbility CIC protects confidential information and manages ownership of intellectual property (IP). Our work involves sensitive data, training materials, partner information, and original systems developed by our team. Protecting these assets is essential to maintain trust, comply with UK data law, and ensure fair recognition for all contributors. This policy applies to all employees, trainees, contractors, volunteers, and partner organisations who may have access to confidential or proprietary information.</w:t>
      </w:r>
    </w:p>
    <w:p>
      <w:pPr>
        <w:pStyle w:val="Heading2"/>
      </w:pPr>
      <w:r>
        <w:t>2. Scope</w:t>
      </w:r>
    </w:p>
    <w:p>
      <w:r>
        <w:t>This policy covers:</w:t>
        <w:br/>
        <w:t>- All business, trainee, and partner information obtained during employment or collaboration.</w:t>
        <w:br/>
        <w:t>- All training content, documentation, creative assets, software, and systems produced under RemoteAbility CIC projects.</w:t>
        <w:br/>
        <w:t>- All communications and files shared across digital platforms, email, cloud storage, or printed materials.</w:t>
        <w:br/>
        <w:br/>
        <w:t>It applies both during and after a person’s involvement with the organisation.</w:t>
      </w:r>
    </w:p>
    <w:p>
      <w:pPr>
        <w:pStyle w:val="Heading2"/>
      </w:pPr>
      <w:r>
        <w:t>3. Definition of Confidential Information</w:t>
      </w:r>
    </w:p>
    <w:p>
      <w:r>
        <w:t>Confidential information includes (but is not limited to):</w:t>
        <w:br/>
        <w:t>- Personal data about trainees, employees, or clients.</w:t>
        <w:br/>
        <w:t>- Business plans, strategies, or financial information.</w:t>
        <w:br/>
        <w:t>- Training materials, scripts, or course content.</w:t>
        <w:br/>
        <w:t>- Proprietary systems, templates, or processes.</w:t>
        <w:br/>
        <w:t>- Passwords, API keys, or internal documentation.</w:t>
        <w:br/>
        <w:t>- Any non-public information obtained through work or collaboration.</w:t>
      </w:r>
    </w:p>
    <w:p>
      <w:pPr>
        <w:pStyle w:val="Heading2"/>
      </w:pPr>
      <w:r>
        <w:t>4. Confidentiality Obligations</w:t>
      </w:r>
    </w:p>
    <w:p>
      <w:r>
        <w:t>All individuals must:</w:t>
        <w:br/>
        <w:t>- Keep all confidential information secure and private.</w:t>
        <w:br/>
        <w:t>- Access or share it only when necessary for legitimate business purposes.</w:t>
        <w:br/>
        <w:t>- Never disclose information to external parties without written permission.</w:t>
        <w:br/>
        <w:t>- Use only approved systems for data storage and communication.</w:t>
        <w:br/>
        <w:t>- Return or delete all confidential information upon ending employment or a contract.</w:t>
        <w:br/>
        <w:br/>
        <w:t>Breach of confidentiality may result in disciplinary action or legal proceedings.</w:t>
      </w:r>
    </w:p>
    <w:p>
      <w:pPr>
        <w:pStyle w:val="Heading2"/>
      </w:pPr>
      <w:r>
        <w:t>5. Non-Disclosure Agreement (NDA)</w:t>
      </w:r>
    </w:p>
    <w:p>
      <w:r>
        <w:t>All employees, contractors, and partners are required to sign a Confidentiality and Non-Disclosure Agreement (NDA) before accessing sensitive information. The NDA confirms that:</w:t>
        <w:br/>
        <w:t>- Information learned through work with RemoteAbility CIC remains confidential.</w:t>
        <w:br/>
        <w:t>- Disclosure or misuse of such information may lead to legal action.</w:t>
        <w:br/>
        <w:t>- Obligations continue even after leaving the organisation.</w:t>
      </w:r>
    </w:p>
    <w:p>
      <w:pPr>
        <w:pStyle w:val="Heading2"/>
      </w:pPr>
      <w:r>
        <w:t>6. Intellectual Property (IP) Ownership</w:t>
      </w:r>
    </w:p>
    <w:p>
      <w:r>
        <w:t>Unless otherwise agreed in writing, all intellectual property created in the course of work for RemoteAbility CIC is owned by the organisation.</w:t>
        <w:br/>
        <w:br/>
        <w:t>This includes:</w:t>
        <w:br/>
        <w:t>- Training materials, systems, or digital products developed under RemoteAbility CIC projects.</w:t>
        <w:br/>
        <w:t>- Software code, documentation, presentations, or media created using company resources.</w:t>
        <w:br/>
        <w:t>- Any adaptations or derivative works based on existing CIC content.</w:t>
        <w:br/>
        <w:br/>
        <w:t>Contributors will always be acknowledged appropriately, but ownership remains with the CIC unless a separate contract states otherwise.</w:t>
      </w:r>
    </w:p>
    <w:p>
      <w:pPr>
        <w:pStyle w:val="Heading2"/>
      </w:pPr>
      <w:r>
        <w:t>7. Third-Party IP and Licensing</w:t>
      </w:r>
    </w:p>
    <w:p>
      <w:r>
        <w:t>When using external materials, staff and contractors must ensure:</w:t>
        <w:br/>
        <w:t>- Proper licensing or permission is obtained.</w:t>
        <w:br/>
        <w:t>- Sources are credited where required.</w:t>
        <w:br/>
        <w:t>- Open-source or Creative Commons materials are used in compliance with their licence terms.</w:t>
        <w:br/>
        <w:br/>
        <w:t>Infringement of third-party IP could result in legal liability for both the individual and the CIC.</w:t>
      </w:r>
    </w:p>
    <w:p>
      <w:pPr>
        <w:pStyle w:val="Heading2"/>
      </w:pPr>
      <w:r>
        <w:t>8. Data Protection and Security</w:t>
      </w:r>
    </w:p>
    <w:p>
      <w:r>
        <w:t>All confidential data must be handled in line with:</w:t>
        <w:br/>
        <w:t>- The UK General Data Protection Regulation (GDPR)</w:t>
        <w:br/>
        <w:t>- The Data Protection Act 2018</w:t>
        <w:br/>
        <w:t>- The organisation’s own Privacy and Data Security Policies</w:t>
        <w:br/>
        <w:br/>
        <w:t>Staff must:</w:t>
        <w:br/>
        <w:t>- Use secure passwords and two-factor authentication where possible.</w:t>
        <w:br/>
        <w:t>- Report any data breaches or losses immediately to the Data Protection Officer.</w:t>
        <w:br/>
        <w:t>- Avoid storing sensitive information on personal devices.</w:t>
      </w:r>
    </w:p>
    <w:p>
      <w:pPr>
        <w:pStyle w:val="Heading2"/>
      </w:pPr>
      <w:r>
        <w:t>9. Leaving the Organisation</w:t>
      </w:r>
    </w:p>
    <w:p>
      <w:r>
        <w:t>When an individual leaves RemoteAbility CIC, they must:</w:t>
        <w:br/>
        <w:t>- Return all documents, files, and equipment containing company or partner information.</w:t>
        <w:br/>
        <w:t>- Delete or securely transfer any digital materials related to their work.</w:t>
        <w:br/>
        <w:t>- Continue to uphold confidentiality and IP obligations indefinitely.</w:t>
      </w:r>
    </w:p>
    <w:p>
      <w:pPr>
        <w:pStyle w:val="Heading2"/>
      </w:pPr>
      <w:r>
        <w:t>10. Breach of Policy</w:t>
      </w:r>
    </w:p>
    <w:p>
      <w:r>
        <w:t>Any breach of this policy may result in:</w:t>
        <w:br/>
        <w:t>- Disciplinary action (for employees or trainees).</w:t>
        <w:br/>
        <w:t>- Termination of contract (for contractors or partners).</w:t>
        <w:br/>
        <w:t>- Legal action for damages or injunctions.</w:t>
      </w:r>
    </w:p>
    <w:p>
      <w:pPr>
        <w:pStyle w:val="Heading2"/>
      </w:pPr>
      <w:r>
        <w:t>11. Review and Approval</w:t>
      </w:r>
    </w:p>
    <w:p>
      <w:r>
        <w:t>This policy will be reviewed annually by the Board of Directors or sooner if changes in legislation or operations require updates.</w:t>
        <w:br/>
        <w:br/>
        <w:t>Chair of the Board: ___________________________</w:t>
        <w:br/>
        <w:t>Date: 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