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RemoteAbility CIC – Governance Policy</w:t>
      </w:r>
    </w:p>
    <w:p>
      <w:r>
        <w:t>Last updated: [Insert date]</w:t>
      </w:r>
    </w:p>
    <w:p>
      <w:r>
        <w:t>Approved by: Board of Directors</w:t>
      </w:r>
    </w:p>
    <w:p>
      <w:pPr>
        <w:pStyle w:val="Heading2"/>
      </w:pPr>
      <w:r>
        <w:t>1. Purpose</w:t>
      </w:r>
    </w:p>
    <w:p>
      <w:r>
        <w:t>This policy outlines how RemoteAbility CIC is governed, how decisions are made, and how we ensure fairness, accountability, and transparency in all our operations. It exists to protect our mission: empowering disabled individuals to access meaningful, flexible, and remote employment.</w:t>
      </w:r>
    </w:p>
    <w:p>
      <w:pPr>
        <w:pStyle w:val="Heading2"/>
      </w:pPr>
      <w:r>
        <w:t>2. Governance Structure</w:t>
      </w:r>
    </w:p>
    <w:p>
      <w:r>
        <w:t>RemoteAbility CIC operates as a Community Interest Company Limited by Guarantee, regulated by the Office of the Regulator of Community Interest Companies and Companies House.</w:t>
      </w:r>
    </w:p>
    <w:p>
      <w:r>
        <w:t>The organisation is overseen by a Board of Directors, supported by advisors and working groups. The Board ensures that all decisions serve the company’s social purpose, comply with UK law, and protect the CIC’s asset lock.</w:t>
      </w:r>
    </w:p>
    <w:p>
      <w:r>
        <w:t>Composition: Minimum of 3 Directors. Majority must be non-executive (not salaried by the CIC). At least one member should have lived experience of disability or long-term health conditions. Advisors may be appointed to provide expertise in areas such as finance, accessibility, technology, or employment law.</w:t>
      </w:r>
    </w:p>
    <w:p>
      <w:pPr>
        <w:pStyle w:val="Heading2"/>
      </w:pPr>
      <w:r>
        <w:t>3. Roles &amp; Responsibilities</w:t>
      </w:r>
    </w:p>
    <w:p>
      <w:r>
        <w:t>The Board of Directors is collectively responsible for setting strategic direction, ensuring financial and ethical integrity, monitoring performance against social impact goals, and upholding compliance with safeguarding, GDPR, and equality legislation. Individual Directors are responsible for acting in good faith, declaring conflicts of interest, and contributing skills and experience to further the CIC’s mission.</w:t>
      </w:r>
    </w:p>
    <w:p>
      <w:pPr>
        <w:pStyle w:val="Heading2"/>
      </w:pPr>
      <w:r>
        <w:t>4. Decision-Making Process</w:t>
      </w:r>
    </w:p>
    <w:p>
      <w:r>
        <w:t>Board decisions are made through open discussion and, where necessary, formal votes. A quorum of at least 50% of Directors must be present for decisions to be valid. Each Director has one vote, and decisions are passed by simple majority. Urgent actions may be approved by the Chair between meetings but must be recorded. Major decisions are minuted and stored securely.</w:t>
      </w:r>
    </w:p>
    <w:p>
      <w:pPr>
        <w:pStyle w:val="Heading2"/>
      </w:pPr>
      <w:r>
        <w:t>5. Conflict of Interest Management</w:t>
      </w:r>
    </w:p>
    <w:p>
      <w:r>
        <w:t>All Directors and staff must declare any actual, potential, or perceived conflicts of interest. A Conflict of Interest Register is maintained and reviewed quarterly. Individuals with a declared conflict must withdraw from related discussions. Failure to declare may result in disciplinary action or removal.</w:t>
      </w:r>
    </w:p>
    <w:p>
      <w:pPr>
        <w:pStyle w:val="Heading2"/>
      </w:pPr>
      <w:r>
        <w:t>6. Data Ethics &amp; Confidentiality</w:t>
      </w:r>
    </w:p>
    <w:p>
      <w:r>
        <w:t>RemoteAbility CIC is committed to protecting the privacy and rights of all data subjects — including trainees, employees, and partners. The Board oversees compliance with UK GDPR and the Data Protection Act 2018. Access to personal data is restricted to authorised personnel only, and any data used for reporting or research is anonymised where possible. All Directors and staff must sign a Confidentiality Agreement.</w:t>
      </w:r>
    </w:p>
    <w:p>
      <w:pPr>
        <w:pStyle w:val="Heading2"/>
      </w:pPr>
      <w:r>
        <w:t>7. Accountability &amp; Reporting</w:t>
      </w:r>
    </w:p>
    <w:p>
      <w:r>
        <w:t>The CIC produces an Annual Impact Report outlining financial performance, social outcomes, and progress against mission. Board minutes, policy updates, and annual accounts are available to stakeholders upon request. Trainees and partners may raise feedback or complaints directly with the Board via a transparent process.</w:t>
      </w:r>
    </w:p>
    <w:p>
      <w:pPr>
        <w:pStyle w:val="Heading2"/>
      </w:pPr>
      <w:r>
        <w:t>8. Review &amp; Policy Updates</w:t>
      </w:r>
    </w:p>
    <w:p>
      <w:r>
        <w:t>This Governance Policy is reviewed annually by the Board of Directors, or sooner if significant organisational or regulatory changes occur. Updates must be approved by majority vote and recorded in official minutes.</w:t>
      </w:r>
    </w:p>
    <w:p>
      <w:pPr>
        <w:pStyle w:val="Heading2"/>
      </w:pPr>
      <w:r>
        <w:t>9. Approval</w:t>
      </w:r>
    </w:p>
    <w:p>
      <w:r>
        <w:t>Chair of the Board: ___________________________</w:t>
      </w:r>
    </w:p>
    <w:p>
      <w:r>
        <w:t>Date: ___________________________</w:t>
      </w:r>
    </w:p>
    <w:p>
      <w:pPr>
        <w:pStyle w:val="Heading2"/>
      </w:pPr>
      <w:r>
        <w:t>Appendices</w:t>
      </w:r>
    </w:p>
    <w:p>
      <w:r>
        <w:t>A. Board Code of Conduct</w:t>
      </w:r>
    </w:p>
    <w:p>
      <w:r>
        <w:t>B. Conflict of Interest Declaration Form</w:t>
      </w:r>
    </w:p>
    <w:p>
      <w:r>
        <w:t>C. Annual Reporting Template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